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943A2">
      <w:pPr>
        <w:pStyle w:val="2"/>
        <w:widowControl w:val="0"/>
        <w:snapToGrid/>
        <w:spacing w:line="380" w:lineRule="exact"/>
        <w:rPr>
          <w:rFonts w:hint="eastAsia" w:ascii="黑体" w:hAnsi="黑体" w:eastAsia="黑体" w:cs="黑体"/>
          <w:snapToGrid w:val="0"/>
          <w:spacing w:val="-6"/>
          <w:sz w:val="32"/>
          <w:szCs w:val="32"/>
          <w:lang w:val="en-US" w:eastAsia="zh-CN"/>
        </w:rPr>
      </w:pPr>
      <w:bookmarkStart w:id="0" w:name="_Hlk10185415"/>
      <w:r>
        <w:rPr>
          <w:rFonts w:hint="eastAsia" w:ascii="黑体" w:hAnsi="黑体" w:eastAsia="黑体" w:cs="黑体"/>
          <w:snapToGrid w:val="0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spacing w:val="-6"/>
          <w:sz w:val="32"/>
          <w:szCs w:val="32"/>
          <w:lang w:val="en-US" w:eastAsia="zh-CN"/>
        </w:rPr>
        <w:t>1</w:t>
      </w:r>
    </w:p>
    <w:p w14:paraId="1DB8A25F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山能融资租赁（深圳）有限公司市场化招聘需求表</w:t>
      </w:r>
    </w:p>
    <w:bookmarkEnd w:id="0"/>
    <w:tbl>
      <w:tblPr>
        <w:tblStyle w:val="6"/>
        <w:tblW w:w="14558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41"/>
        <w:gridCol w:w="1209"/>
        <w:gridCol w:w="759"/>
        <w:gridCol w:w="5644"/>
        <w:gridCol w:w="5208"/>
        <w:gridCol w:w="997"/>
      </w:tblGrid>
      <w:tr w14:paraId="61662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31" w:hRule="atLeast"/>
          <w:tblHeader/>
          <w:jc w:val="right"/>
        </w:trPr>
        <w:tc>
          <w:tcPr>
            <w:tcW w:w="741" w:type="dxa"/>
            <w:shd w:val="clear" w:color="auto" w:fill="auto"/>
            <w:vAlign w:val="center"/>
          </w:tcPr>
          <w:p w14:paraId="342082E2"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部门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9829ACB">
            <w:pPr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岗位名称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2538120"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人数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577D124B">
            <w:pPr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任职条件</w:t>
            </w:r>
          </w:p>
        </w:tc>
        <w:tc>
          <w:tcPr>
            <w:tcW w:w="5208" w:type="dxa"/>
            <w:shd w:val="clear" w:color="auto" w:fill="auto"/>
            <w:vAlign w:val="center"/>
          </w:tcPr>
          <w:p w14:paraId="0A8381D9">
            <w:pPr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岗位职责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CAB44AC"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备注</w:t>
            </w:r>
          </w:p>
        </w:tc>
      </w:tr>
      <w:tr w14:paraId="3605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781" w:hRule="exact"/>
          <w:jc w:val="right"/>
        </w:trPr>
        <w:tc>
          <w:tcPr>
            <w:tcW w:w="741" w:type="dxa"/>
            <w:shd w:val="clear" w:color="auto" w:fill="auto"/>
            <w:vAlign w:val="center"/>
          </w:tcPr>
          <w:p w14:paraId="0CF97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风险管理部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EB50C93">
            <w:pPr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val="en-US" w:eastAsia="zh-CN"/>
              </w:rPr>
              <w:t>副部长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C407830">
            <w:pPr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人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76F1ABC4">
            <w:pPr>
              <w:widowControl/>
              <w:numPr>
                <w:ilvl w:val="0"/>
                <w:numId w:val="1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年龄条件：40周岁及以下。</w:t>
            </w:r>
          </w:p>
          <w:p w14:paraId="497CC815">
            <w:pPr>
              <w:widowControl/>
              <w:numPr>
                <w:ilvl w:val="0"/>
                <w:numId w:val="1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学历条件：大学本科及以上学历且取得相应学位。</w:t>
            </w:r>
          </w:p>
          <w:p w14:paraId="250499DC">
            <w:pPr>
              <w:widowControl/>
              <w:numPr>
                <w:ilvl w:val="0"/>
                <w:numId w:val="1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专业条件：金融、法务、财务、审计等相关专业。</w:t>
            </w:r>
          </w:p>
          <w:p w14:paraId="5B3E9D43">
            <w:pPr>
              <w:widowControl/>
              <w:numPr>
                <w:ilvl w:val="0"/>
                <w:numId w:val="1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能力素质及履历条件：具有良好的思想政治素质和道德品质；熟悉国家相关法律、法规，熟悉金融市场运作，熟悉金融工具特征，熟悉各类金融产品交易规则，具有较强的风险意识和风险识别能力。</w:t>
            </w:r>
          </w:p>
          <w:p w14:paraId="1787B2F9">
            <w:pPr>
              <w:widowControl/>
              <w:numPr>
                <w:ilvl w:val="0"/>
                <w:numId w:val="1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具有5年以上风控、项目评审、资产评估等相关工作经验。</w:t>
            </w:r>
          </w:p>
        </w:tc>
        <w:tc>
          <w:tcPr>
            <w:tcW w:w="5208" w:type="dxa"/>
            <w:shd w:val="clear" w:color="auto" w:fill="auto"/>
            <w:vAlign w:val="center"/>
          </w:tcPr>
          <w:p w14:paraId="05932B06">
            <w:pPr>
              <w:widowControl/>
              <w:numPr>
                <w:ilvl w:val="0"/>
                <w:numId w:val="2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制定风险管理制度，建立风险评估体系，推动风险管理体系和流程的持续优化，并组织具体实施；</w:t>
            </w:r>
          </w:p>
          <w:p w14:paraId="76471FEF">
            <w:pPr>
              <w:widowControl/>
              <w:numPr>
                <w:ilvl w:val="0"/>
                <w:numId w:val="2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开展资产估值体系及工具建设，组织公司的资产评估合规建设及业务合规检查；开展对外部评估机构的合作管理；</w:t>
            </w:r>
          </w:p>
          <w:p w14:paraId="5E537C8D">
            <w:pPr>
              <w:widowControl/>
              <w:numPr>
                <w:ilvl w:val="0"/>
                <w:numId w:val="2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对项目及其租赁资产进行现场审核、价值评估，提出项目把控风险点；根据公司要求完成风控报告和意见书；</w:t>
            </w:r>
          </w:p>
          <w:p w14:paraId="77D695D2">
            <w:pPr>
              <w:widowControl/>
              <w:numPr>
                <w:ilvl w:val="0"/>
                <w:numId w:val="2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协助租后管理工作，开展存量资产价值评估，及时预警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；</w:t>
            </w:r>
          </w:p>
          <w:p w14:paraId="311F5716">
            <w:pPr>
              <w:widowControl/>
              <w:numPr>
                <w:ilvl w:val="0"/>
                <w:numId w:val="2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向公司提出合理的风控意见；</w:t>
            </w:r>
          </w:p>
          <w:p w14:paraId="4B527F6C">
            <w:pPr>
              <w:widowControl/>
              <w:numPr>
                <w:ilvl w:val="0"/>
                <w:numId w:val="2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highlight w:val="none"/>
                <w:lang w:val="en-US" w:eastAsia="zh-CN"/>
              </w:rPr>
              <w:t>对接地方金融管理局，处理公司监管方面的问题，包括但不限于跟进最新监管政策、监管导向，处理监管的现场与非现场检查等；</w:t>
            </w:r>
          </w:p>
          <w:p w14:paraId="1F29E75D">
            <w:pPr>
              <w:widowControl/>
              <w:numPr>
                <w:ilvl w:val="0"/>
                <w:numId w:val="2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完成领导交办的其他工作。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36CE520">
            <w:pPr>
              <w:widowControl/>
              <w:numPr>
                <w:ilvl w:val="0"/>
                <w:numId w:val="0"/>
              </w:numPr>
              <w:spacing w:line="26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工作地</w:t>
            </w:r>
          </w:p>
          <w:p w14:paraId="0D43BFAB">
            <w:pPr>
              <w:widowControl/>
              <w:numPr>
                <w:ilvl w:val="0"/>
                <w:numId w:val="0"/>
              </w:numPr>
              <w:spacing w:line="260" w:lineRule="exact"/>
              <w:ind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深圳</w:t>
            </w:r>
          </w:p>
        </w:tc>
      </w:tr>
      <w:tr w14:paraId="0A06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417" w:hRule="exact"/>
          <w:jc w:val="right"/>
        </w:trPr>
        <w:tc>
          <w:tcPr>
            <w:tcW w:w="741" w:type="dxa"/>
            <w:vMerge w:val="restart"/>
            <w:shd w:val="clear" w:color="auto" w:fill="auto"/>
            <w:vAlign w:val="center"/>
          </w:tcPr>
          <w:p w14:paraId="7EFE2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商务部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3943E1F"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商务岗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2ECBEE3"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1人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27D6411B">
            <w:pPr>
              <w:widowControl/>
              <w:numPr>
                <w:ilvl w:val="0"/>
                <w:numId w:val="3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年龄条件：35周岁及以下。</w:t>
            </w:r>
          </w:p>
          <w:p w14:paraId="576BC2DB">
            <w:pPr>
              <w:widowControl/>
              <w:numPr>
                <w:ilvl w:val="0"/>
                <w:numId w:val="3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学历条件：大学本科及以上学历且取得相应学位。</w:t>
            </w:r>
          </w:p>
          <w:p w14:paraId="35FEB705">
            <w:pPr>
              <w:widowControl/>
              <w:numPr>
                <w:ilvl w:val="0"/>
                <w:numId w:val="3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专业条件：金融、经济、财务、审计等相关专业。</w:t>
            </w:r>
          </w:p>
          <w:p w14:paraId="3962EEDA">
            <w:pPr>
              <w:widowControl/>
              <w:numPr>
                <w:ilvl w:val="0"/>
                <w:numId w:val="3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能力素质及履历条件：具有良好的思想政治素质和道德品质；具有强烈的事业心、责任心以及良好的团队精神，具备履行岗位职责所必要的专业技能；具有优秀的执行力、沟通能力、学习能力，并具备良好的公文材料写作与口头表达能力，以及良好的市场营销及商务洽谈能力。</w:t>
            </w:r>
          </w:p>
          <w:p w14:paraId="032BE2F3">
            <w:pPr>
              <w:widowControl/>
              <w:numPr>
                <w:ilvl w:val="0"/>
                <w:numId w:val="3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具有3年及以上相关岗位工作经验。</w:t>
            </w:r>
          </w:p>
        </w:tc>
        <w:tc>
          <w:tcPr>
            <w:tcW w:w="5208" w:type="dxa"/>
            <w:shd w:val="clear" w:color="auto" w:fill="auto"/>
            <w:vAlign w:val="center"/>
          </w:tcPr>
          <w:p w14:paraId="467096C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审核租赁物权属文件的完整性、真实性及合规性；</w:t>
            </w:r>
          </w:p>
          <w:p w14:paraId="4CEADA5F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审核项目合同商业要素的准确性、合规性、完整性；</w:t>
            </w:r>
          </w:p>
          <w:p w14:paraId="351F7E9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面签合同，核实法定代表人、董事及股东身份并对其进行核签，确保合同、相关决议及其它法律文件的签署真实且合规；</w:t>
            </w:r>
          </w:p>
          <w:p w14:paraId="0BE714B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办理抵质押物的抵质押手续，确保担保措施落实到位；</w:t>
            </w:r>
          </w:p>
          <w:p w14:paraId="487F38E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审核授信额度的使用情况及批复条件落实情况，确保放款前提条件完整有效地落实到位；</w:t>
            </w:r>
          </w:p>
          <w:p w14:paraId="3C21493A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审核项目放款资料与放款流程，确保项目放款资料及其相关流程合规、完整及有效；</w:t>
            </w:r>
          </w:p>
          <w:p w14:paraId="5B3FAFD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配合部门负责人加强全面风险管理及内控体系建设，执行风险评估、监控、预警和防范机制，完成公司全面风险管理工作；</w:t>
            </w:r>
          </w:p>
          <w:p w14:paraId="15B5D85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5" w:right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完成领导交办的其他工作。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6F8537A">
            <w:pPr>
              <w:widowControl/>
              <w:numPr>
                <w:ilvl w:val="0"/>
                <w:numId w:val="0"/>
              </w:numPr>
              <w:spacing w:line="26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工作地</w:t>
            </w:r>
          </w:p>
          <w:p w14:paraId="6CF37623">
            <w:pPr>
              <w:widowControl/>
              <w:numPr>
                <w:ilvl w:val="0"/>
                <w:numId w:val="0"/>
              </w:numPr>
              <w:spacing w:line="260" w:lineRule="exact"/>
              <w:ind w:leftChars="0"/>
              <w:jc w:val="center"/>
              <w:textAlignment w:val="center"/>
              <w:rPr>
                <w:rFonts w:hint="default" w:ascii="创艺简仿宋" w:hAnsi="创艺简仿宋" w:eastAsia="创艺简仿宋" w:cs="创艺简仿宋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深圳</w:t>
            </w:r>
          </w:p>
        </w:tc>
      </w:tr>
      <w:tr w14:paraId="081F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340" w:hRule="exact"/>
          <w:jc w:val="right"/>
        </w:trPr>
        <w:tc>
          <w:tcPr>
            <w:tcW w:w="741" w:type="dxa"/>
            <w:vMerge w:val="continue"/>
            <w:shd w:val="clear" w:color="auto" w:fill="auto"/>
            <w:vAlign w:val="center"/>
          </w:tcPr>
          <w:p w14:paraId="5E5B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37EAA377">
            <w:pPr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资产管理岗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2EC21B2">
            <w:pPr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1人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38CC87EB">
            <w:pPr>
              <w:widowControl/>
              <w:numPr>
                <w:ilvl w:val="0"/>
                <w:numId w:val="5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年龄条件：35周岁及以下。</w:t>
            </w:r>
          </w:p>
          <w:p w14:paraId="724761EE">
            <w:pPr>
              <w:widowControl/>
              <w:numPr>
                <w:ilvl w:val="0"/>
                <w:numId w:val="5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学历条件：大学本科及以上学历且取得相应学位。</w:t>
            </w:r>
          </w:p>
          <w:p w14:paraId="24BCB5B6">
            <w:pPr>
              <w:widowControl/>
              <w:numPr>
                <w:ilvl w:val="0"/>
                <w:numId w:val="5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专业条件：金融、经济、财务、审计等相关专业。</w:t>
            </w:r>
          </w:p>
          <w:p w14:paraId="0B26BF12">
            <w:pPr>
              <w:widowControl/>
              <w:numPr>
                <w:ilvl w:val="0"/>
                <w:numId w:val="5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能力素质及履历条件：具有良好的思想政治素质和道德品质；具有强烈的事业心、责任心以及良好的团队精神，具备履行岗位职责所必要的专业技能；具有优秀的执行力、沟通能力、学习能力，并具备良好的公文材料写作与口头表达能力，以及良好的市场营销及商务洽谈能力。</w:t>
            </w:r>
          </w:p>
          <w:p w14:paraId="28929B9D">
            <w:pPr>
              <w:widowControl/>
              <w:numPr>
                <w:ilvl w:val="0"/>
                <w:numId w:val="5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具有3年及以上相关岗位工作经验。</w:t>
            </w:r>
          </w:p>
        </w:tc>
        <w:tc>
          <w:tcPr>
            <w:tcW w:w="5208" w:type="dxa"/>
            <w:shd w:val="clear" w:color="auto" w:fill="auto"/>
            <w:vAlign w:val="center"/>
          </w:tcPr>
          <w:p w14:paraId="0ADA28C6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定期对已经投放项目进行现场或非现场检查，分析判断项目资产状况，实施项目租后管理及逾期项目清收；</w:t>
            </w:r>
          </w:p>
          <w:p w14:paraId="126FCECE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识别、评估、监测、预警已投放项目的风险，针对潜在风险点提出改进方案并采取相应的措施执行；</w:t>
            </w:r>
          </w:p>
          <w:p w14:paraId="4B0214C3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对项目进行五级分类管理，根据项目具体情况，定期更新项目的五级分类；</w:t>
            </w:r>
          </w:p>
          <w:p w14:paraId="734341B6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对存在风险项目的调查、分析，并形成相应的处置应对方案；</w:t>
            </w:r>
          </w:p>
          <w:p w14:paraId="49EF8ADD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对已经投放项目租金回收管理以及核销管理，包含但不限于项目起租登记、复核租金收取计划、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租金收取通知及核销、租金催收等;</w:t>
            </w:r>
          </w:p>
          <w:p w14:paraId="7B85E065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汇总与分析项目投放数据，包括但不限于制作项目投放台账、租金回收台账；</w:t>
            </w:r>
          </w:p>
          <w:p w14:paraId="7560ADFE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管理项目档案，包括但不限于档案扫描、装订、管理、借阅等;</w:t>
            </w:r>
          </w:p>
          <w:p w14:paraId="4D592A28">
            <w:pPr>
              <w:widowControl/>
              <w:numPr>
                <w:ilvl w:val="0"/>
                <w:numId w:val="6"/>
              </w:numPr>
              <w:spacing w:line="260" w:lineRule="exact"/>
              <w:ind w:left="5" w:leftChars="0" w:hanging="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对已投放项目进行中登登记、展期登记以及注销登记工作;</w:t>
            </w:r>
          </w:p>
          <w:p w14:paraId="098995BE">
            <w:pPr>
              <w:widowControl/>
              <w:numPr>
                <w:ilvl w:val="-1"/>
                <w:numId w:val="0"/>
              </w:numPr>
              <w:spacing w:line="2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1"/>
                <w:szCs w:val="21"/>
                <w:lang w:val="en-US" w:eastAsia="zh-CN"/>
              </w:rPr>
              <w:t>完成领导交办的其他工作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。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D37281C">
            <w:pPr>
              <w:widowControl/>
              <w:numPr>
                <w:ilvl w:val="0"/>
                <w:numId w:val="0"/>
              </w:numPr>
              <w:spacing w:line="26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工作地</w:t>
            </w:r>
          </w:p>
          <w:p w14:paraId="0C3B8EF4">
            <w:pPr>
              <w:widowControl/>
              <w:numPr>
                <w:ilvl w:val="0"/>
                <w:numId w:val="0"/>
              </w:numPr>
              <w:spacing w:line="26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深圳</w:t>
            </w:r>
          </w:p>
        </w:tc>
      </w:tr>
    </w:tbl>
    <w:p w14:paraId="7BB9103F"/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7FD060-F7D2-4A10-AC63-F5D4AE5023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BD9ABE-DD48-436F-AE8A-B502C070498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创艺简仿宋">
    <w:panose1 w:val="00000000000000000000"/>
    <w:charset w:val="86"/>
    <w:family w:val="auto"/>
    <w:pitch w:val="default"/>
    <w:sig w:usb0="00000000" w:usb1="00000000" w:usb2="00000000" w:usb3="00000000" w:csb0="00000000" w:csb1="00000000"/>
    <w:embedRegular r:id="rId3" w:fontKey="{18765D9C-4069-4309-A1F0-416B70E1812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8F64D"/>
    <w:multiLevelType w:val="singleLevel"/>
    <w:tmpl w:val="97C8F64D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C735BAC"/>
    <w:multiLevelType w:val="singleLevel"/>
    <w:tmpl w:val="AC735BA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 w:ascii="仿宋_GB2312" w:hAnsi="仿宋_GB2312" w:eastAsia="仿宋_GB2312" w:cs="仿宋_GB2312"/>
      </w:rPr>
    </w:lvl>
  </w:abstractNum>
  <w:abstractNum w:abstractNumId="2">
    <w:nsid w:val="BBB8ACD3"/>
    <w:multiLevelType w:val="singleLevel"/>
    <w:tmpl w:val="BBB8ACD3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 w:ascii="仿宋_GB2312" w:hAnsi="仿宋_GB2312" w:eastAsia="仿宋_GB2312" w:cs="仿宋_GB2312"/>
      </w:rPr>
    </w:lvl>
  </w:abstractNum>
  <w:abstractNum w:abstractNumId="3">
    <w:nsid w:val="DC4F7753"/>
    <w:multiLevelType w:val="singleLevel"/>
    <w:tmpl w:val="DC4F7753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 w:ascii="仿宋_GB2312" w:hAnsi="仿宋_GB2312" w:eastAsia="仿宋_GB2312" w:cs="仿宋_GB2312"/>
      </w:rPr>
    </w:lvl>
  </w:abstractNum>
  <w:abstractNum w:abstractNumId="4">
    <w:nsid w:val="2BEDEDDA"/>
    <w:multiLevelType w:val="singleLevel"/>
    <w:tmpl w:val="2BEDEDDA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10EA2B4"/>
    <w:multiLevelType w:val="singleLevel"/>
    <w:tmpl w:val="610EA2B4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 w:ascii="仿宋_GB2312" w:hAnsi="仿宋_GB2312" w:eastAsia="仿宋_GB2312" w:cs="仿宋_GB2312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9E3691"/>
    <w:rsid w:val="00004B50"/>
    <w:rsid w:val="00006DC1"/>
    <w:rsid w:val="00026042"/>
    <w:rsid w:val="00072F14"/>
    <w:rsid w:val="00084409"/>
    <w:rsid w:val="0013325A"/>
    <w:rsid w:val="00175F4A"/>
    <w:rsid w:val="001E17A1"/>
    <w:rsid w:val="0024749A"/>
    <w:rsid w:val="002608FC"/>
    <w:rsid w:val="00263E0B"/>
    <w:rsid w:val="00271E57"/>
    <w:rsid w:val="002C69CC"/>
    <w:rsid w:val="002E1488"/>
    <w:rsid w:val="00323A70"/>
    <w:rsid w:val="00347877"/>
    <w:rsid w:val="00363545"/>
    <w:rsid w:val="003A068C"/>
    <w:rsid w:val="003A2202"/>
    <w:rsid w:val="003D02A1"/>
    <w:rsid w:val="003F3BBB"/>
    <w:rsid w:val="004118E0"/>
    <w:rsid w:val="005733D4"/>
    <w:rsid w:val="005853FE"/>
    <w:rsid w:val="006009E1"/>
    <w:rsid w:val="006557DA"/>
    <w:rsid w:val="008657AD"/>
    <w:rsid w:val="00896F21"/>
    <w:rsid w:val="008C08A4"/>
    <w:rsid w:val="00982863"/>
    <w:rsid w:val="009A4230"/>
    <w:rsid w:val="009C50C2"/>
    <w:rsid w:val="009E3691"/>
    <w:rsid w:val="009E66B4"/>
    <w:rsid w:val="00A13D51"/>
    <w:rsid w:val="00A94255"/>
    <w:rsid w:val="00AA5EB4"/>
    <w:rsid w:val="00AC5993"/>
    <w:rsid w:val="00AD4220"/>
    <w:rsid w:val="00AF5AFF"/>
    <w:rsid w:val="00B258F8"/>
    <w:rsid w:val="00B55A27"/>
    <w:rsid w:val="00BD4588"/>
    <w:rsid w:val="00C206A0"/>
    <w:rsid w:val="00C37B20"/>
    <w:rsid w:val="00D07D8F"/>
    <w:rsid w:val="00E34DEE"/>
    <w:rsid w:val="00EB6D04"/>
    <w:rsid w:val="00F21AFF"/>
    <w:rsid w:val="00F91BE3"/>
    <w:rsid w:val="00F93EC2"/>
    <w:rsid w:val="00FC1369"/>
    <w:rsid w:val="00FE065F"/>
    <w:rsid w:val="00FF0DB9"/>
    <w:rsid w:val="01877256"/>
    <w:rsid w:val="02690E77"/>
    <w:rsid w:val="02AE56E5"/>
    <w:rsid w:val="0440492F"/>
    <w:rsid w:val="044A3027"/>
    <w:rsid w:val="04854454"/>
    <w:rsid w:val="050E03FE"/>
    <w:rsid w:val="064D34C7"/>
    <w:rsid w:val="08732C15"/>
    <w:rsid w:val="08D16183"/>
    <w:rsid w:val="0C4C1002"/>
    <w:rsid w:val="0CA42F4A"/>
    <w:rsid w:val="0D276CD7"/>
    <w:rsid w:val="0D66224A"/>
    <w:rsid w:val="0DF3540B"/>
    <w:rsid w:val="10097FD0"/>
    <w:rsid w:val="10206884"/>
    <w:rsid w:val="1174617F"/>
    <w:rsid w:val="125177E1"/>
    <w:rsid w:val="13CC4DE4"/>
    <w:rsid w:val="148435C5"/>
    <w:rsid w:val="152B22BF"/>
    <w:rsid w:val="156F28C1"/>
    <w:rsid w:val="164E4CBC"/>
    <w:rsid w:val="181B6A5B"/>
    <w:rsid w:val="185B6720"/>
    <w:rsid w:val="185D569E"/>
    <w:rsid w:val="18EA57F9"/>
    <w:rsid w:val="197D395D"/>
    <w:rsid w:val="19D10C1C"/>
    <w:rsid w:val="1A422FF1"/>
    <w:rsid w:val="1A91290E"/>
    <w:rsid w:val="1BC81F5C"/>
    <w:rsid w:val="1C224071"/>
    <w:rsid w:val="1CB73EF9"/>
    <w:rsid w:val="1CE629CE"/>
    <w:rsid w:val="1ECA3598"/>
    <w:rsid w:val="1F8708E1"/>
    <w:rsid w:val="20FC26F4"/>
    <w:rsid w:val="21F260FD"/>
    <w:rsid w:val="22900BB2"/>
    <w:rsid w:val="23A36465"/>
    <w:rsid w:val="247F1B40"/>
    <w:rsid w:val="248544AB"/>
    <w:rsid w:val="24925ED0"/>
    <w:rsid w:val="25045882"/>
    <w:rsid w:val="252869C7"/>
    <w:rsid w:val="25303536"/>
    <w:rsid w:val="26030D46"/>
    <w:rsid w:val="2770054D"/>
    <w:rsid w:val="294D2813"/>
    <w:rsid w:val="296F4FEC"/>
    <w:rsid w:val="297A185C"/>
    <w:rsid w:val="2A4F09BB"/>
    <w:rsid w:val="2A704E73"/>
    <w:rsid w:val="2AF40BBD"/>
    <w:rsid w:val="2BDA267D"/>
    <w:rsid w:val="2DF43262"/>
    <w:rsid w:val="2EA378F4"/>
    <w:rsid w:val="2ED03A6D"/>
    <w:rsid w:val="2F511E3C"/>
    <w:rsid w:val="2FA525C1"/>
    <w:rsid w:val="30121BBD"/>
    <w:rsid w:val="306E7FE2"/>
    <w:rsid w:val="30AD2BC6"/>
    <w:rsid w:val="30BB5782"/>
    <w:rsid w:val="30C90FD4"/>
    <w:rsid w:val="31F87744"/>
    <w:rsid w:val="32D1089B"/>
    <w:rsid w:val="347C6B91"/>
    <w:rsid w:val="34833DF4"/>
    <w:rsid w:val="351408C2"/>
    <w:rsid w:val="359E6871"/>
    <w:rsid w:val="366C0B20"/>
    <w:rsid w:val="371142A7"/>
    <w:rsid w:val="37B6640A"/>
    <w:rsid w:val="38B4579C"/>
    <w:rsid w:val="39AC4922"/>
    <w:rsid w:val="3A025137"/>
    <w:rsid w:val="3AA36ADA"/>
    <w:rsid w:val="3FF30F26"/>
    <w:rsid w:val="407A548D"/>
    <w:rsid w:val="411C1F81"/>
    <w:rsid w:val="431D778A"/>
    <w:rsid w:val="433C1BD1"/>
    <w:rsid w:val="43C30D0A"/>
    <w:rsid w:val="4458511B"/>
    <w:rsid w:val="447B0368"/>
    <w:rsid w:val="46413A57"/>
    <w:rsid w:val="46586917"/>
    <w:rsid w:val="479B05FB"/>
    <w:rsid w:val="48655D30"/>
    <w:rsid w:val="492E4E4C"/>
    <w:rsid w:val="4A6B434D"/>
    <w:rsid w:val="4B2C0426"/>
    <w:rsid w:val="4B8E5F54"/>
    <w:rsid w:val="4C9C55BB"/>
    <w:rsid w:val="4DB332ED"/>
    <w:rsid w:val="4DCE2751"/>
    <w:rsid w:val="4DF15396"/>
    <w:rsid w:val="4E7716E5"/>
    <w:rsid w:val="4F367337"/>
    <w:rsid w:val="504F713C"/>
    <w:rsid w:val="50BB4934"/>
    <w:rsid w:val="51915487"/>
    <w:rsid w:val="51CA3849"/>
    <w:rsid w:val="55B06FE8"/>
    <w:rsid w:val="55EB2A8A"/>
    <w:rsid w:val="56293437"/>
    <w:rsid w:val="56622B5E"/>
    <w:rsid w:val="5698161D"/>
    <w:rsid w:val="59B74D58"/>
    <w:rsid w:val="59BA597D"/>
    <w:rsid w:val="59DF6C2F"/>
    <w:rsid w:val="59E313FF"/>
    <w:rsid w:val="5B605B38"/>
    <w:rsid w:val="5C476882"/>
    <w:rsid w:val="5CFF7C42"/>
    <w:rsid w:val="5D41152E"/>
    <w:rsid w:val="5DF254FF"/>
    <w:rsid w:val="5FF5528A"/>
    <w:rsid w:val="606F595D"/>
    <w:rsid w:val="619E6498"/>
    <w:rsid w:val="625D4771"/>
    <w:rsid w:val="627C0020"/>
    <w:rsid w:val="6472739A"/>
    <w:rsid w:val="64C274C8"/>
    <w:rsid w:val="65DB3805"/>
    <w:rsid w:val="681602F7"/>
    <w:rsid w:val="68567C54"/>
    <w:rsid w:val="68B93328"/>
    <w:rsid w:val="6AED7516"/>
    <w:rsid w:val="6C5F4AB5"/>
    <w:rsid w:val="6C90639F"/>
    <w:rsid w:val="6D1057ED"/>
    <w:rsid w:val="6D372055"/>
    <w:rsid w:val="6DDD7A5C"/>
    <w:rsid w:val="6DDF3944"/>
    <w:rsid w:val="6E1E7CB3"/>
    <w:rsid w:val="6EC43CC6"/>
    <w:rsid w:val="6ED85975"/>
    <w:rsid w:val="6F955A79"/>
    <w:rsid w:val="707D0766"/>
    <w:rsid w:val="70FC4273"/>
    <w:rsid w:val="716A2B18"/>
    <w:rsid w:val="71AF5D6A"/>
    <w:rsid w:val="720E53EB"/>
    <w:rsid w:val="73DA7047"/>
    <w:rsid w:val="742835D1"/>
    <w:rsid w:val="74D52403"/>
    <w:rsid w:val="757B5A75"/>
    <w:rsid w:val="76AF6282"/>
    <w:rsid w:val="79785CE3"/>
    <w:rsid w:val="79B77703"/>
    <w:rsid w:val="79EF0C24"/>
    <w:rsid w:val="7A1545F8"/>
    <w:rsid w:val="7A601205"/>
    <w:rsid w:val="7A897894"/>
    <w:rsid w:val="7B305ACD"/>
    <w:rsid w:val="7B355DE1"/>
    <w:rsid w:val="7B68016E"/>
    <w:rsid w:val="7BC94EE2"/>
    <w:rsid w:val="7C2E5566"/>
    <w:rsid w:val="7CA57EB5"/>
    <w:rsid w:val="7CB41F89"/>
    <w:rsid w:val="7F705880"/>
    <w:rsid w:val="7FE8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widowControl/>
      <w:snapToGrid w:val="0"/>
      <w:spacing w:line="360" w:lineRule="auto"/>
      <w:jc w:val="left"/>
    </w:pPr>
    <w:rPr>
      <w:rFonts w:eastAsia="仿宋_GB2312"/>
      <w:kern w:val="0"/>
      <w:sz w:val="32"/>
      <w:szCs w:val="20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rFonts w:ascii="Times New Roman" w:hAnsi="Times New Roman" w:cs="Times New Roman"/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autoRedefine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1462</Words>
  <Characters>1466</Characters>
  <Lines>8</Lines>
  <Paragraphs>2</Paragraphs>
  <TotalTime>3</TotalTime>
  <ScaleCrop>false</ScaleCrop>
  <LinksUpToDate>false</LinksUpToDate>
  <CharactersWithSpaces>1466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2022-08-29T13:06:00Z</dcterms:created>
  <dc:creator>苗文林</dc:creator>
  <cp:lastModifiedBy>段惠婧</cp:lastModifiedBy>
  <cp:lastPrinted>2025-09-04T02:26:00Z</cp:lastPrinted>
  <dcterms:modified xsi:type="dcterms:W3CDTF">2026-08-14T00:57:45Z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</vt:lpwstr>
  </property>
  <property fmtid="{D5CDD505-2E9C-101B-9397-08002B2CF9AE}" pid="3" name="KSOProductBuildVer">
    <vt:lpwstr>2052-12.1.0.20784</vt:lpwstr>
  </property>
  <property fmtid="{D5CDD505-2E9C-101B-9397-08002B2CF9AE}" pid="4" name="ICV">
    <vt:lpwstr>2141B890549C477F9C6C78B2AB05446F_13</vt:lpwstr>
  </property>
  <property fmtid="{D5CDD505-2E9C-101B-9397-08002B2CF9AE}" pid="5" name="KSOTemplateDocerSaveRecord">
    <vt:lpwstr>eyJoZGlkIjoiMzEwNTM5NzYwMDRjMzkwZTVkZjY2ODkwMGIxNGU0OTUiLCJ1c2VySWQiOiIxNTczNzQ0NjU0In0=</vt:lpwstr>
  </property>
</Properties>
</file>